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6C473F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6C473F">
        <w:t xml:space="preserve"> на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585AA9">
        <w:t>Трансфузионна хематология</w:t>
      </w:r>
      <w:r>
        <w:t>“</w:t>
      </w:r>
      <w:r w:rsidR="00F85B17">
        <w:t xml:space="preserve"> в </w:t>
      </w:r>
      <w:r w:rsidR="00585AA9">
        <w:t>Отделение по трансфузионна хематология</w:t>
      </w:r>
    </w:p>
    <w:p w:rsidR="00767488" w:rsidRDefault="00767488" w:rsidP="00767488"/>
    <w:p w:rsidR="00767488" w:rsidRDefault="00585AA9" w:rsidP="00767488">
      <w:pPr>
        <w:pStyle w:val="a3"/>
        <w:numPr>
          <w:ilvl w:val="0"/>
          <w:numId w:val="1"/>
        </w:numPr>
      </w:pPr>
      <w:proofErr w:type="spellStart"/>
      <w:r>
        <w:t>Кръвотворене</w:t>
      </w:r>
      <w:proofErr w:type="spellEnd"/>
      <w:r>
        <w:t>. Основни морфологични съставки на кръвната система. Морфология и функция на еритроцитите.</w:t>
      </w:r>
    </w:p>
    <w:p w:rsidR="00585AA9" w:rsidRDefault="00585AA9" w:rsidP="00767488">
      <w:pPr>
        <w:pStyle w:val="a3"/>
        <w:numPr>
          <w:ilvl w:val="0"/>
          <w:numId w:val="1"/>
        </w:numPr>
      </w:pPr>
      <w:r>
        <w:t xml:space="preserve">Анемии. Класификация. </w:t>
      </w:r>
      <w:proofErr w:type="spellStart"/>
      <w:r>
        <w:t>Хемолитични</w:t>
      </w:r>
      <w:proofErr w:type="spellEnd"/>
      <w:r>
        <w:t xml:space="preserve"> анемии – видове, етиология, </w:t>
      </w:r>
      <w:proofErr w:type="spellStart"/>
      <w:r>
        <w:t>патогенеза</w:t>
      </w:r>
      <w:proofErr w:type="spellEnd"/>
      <w:r>
        <w:t xml:space="preserve">, клиника и лечение. Автоимунни </w:t>
      </w:r>
      <w:proofErr w:type="spellStart"/>
      <w:r>
        <w:t>хемолитични</w:t>
      </w:r>
      <w:proofErr w:type="spellEnd"/>
      <w:r>
        <w:t xml:space="preserve"> анемии.</w:t>
      </w:r>
    </w:p>
    <w:p w:rsidR="00585AA9" w:rsidRDefault="00585AA9" w:rsidP="00767488">
      <w:pPr>
        <w:pStyle w:val="a3"/>
        <w:numPr>
          <w:ilvl w:val="0"/>
          <w:numId w:val="1"/>
        </w:numPr>
      </w:pPr>
      <w:proofErr w:type="spellStart"/>
      <w:r>
        <w:t>Гранулоцитна</w:t>
      </w:r>
      <w:proofErr w:type="spellEnd"/>
      <w:r>
        <w:t xml:space="preserve"> редица – морфологични и функционални особености; основни патологични процеси – </w:t>
      </w:r>
      <w:proofErr w:type="spellStart"/>
      <w:r>
        <w:t>гранулоцитопении</w:t>
      </w:r>
      <w:proofErr w:type="spellEnd"/>
      <w:r>
        <w:t xml:space="preserve"> и </w:t>
      </w:r>
      <w:proofErr w:type="spellStart"/>
      <w:r>
        <w:t>левкемии</w:t>
      </w:r>
      <w:proofErr w:type="spellEnd"/>
      <w:r>
        <w:t>.</w:t>
      </w:r>
    </w:p>
    <w:p w:rsidR="00585AA9" w:rsidRDefault="00585AA9" w:rsidP="00767488">
      <w:pPr>
        <w:pStyle w:val="a3"/>
        <w:numPr>
          <w:ilvl w:val="0"/>
          <w:numId w:val="1"/>
        </w:numPr>
      </w:pPr>
      <w:proofErr w:type="spellStart"/>
      <w:r>
        <w:t>Тронмобитна</w:t>
      </w:r>
      <w:proofErr w:type="spellEnd"/>
      <w:r>
        <w:t xml:space="preserve"> редица. Роля на </w:t>
      </w:r>
      <w:proofErr w:type="spellStart"/>
      <w:r>
        <w:t>тромбоцитите</w:t>
      </w:r>
      <w:proofErr w:type="spellEnd"/>
      <w:r>
        <w:t xml:space="preserve"> в нормалната </w:t>
      </w:r>
      <w:proofErr w:type="spellStart"/>
      <w:r>
        <w:t>хемостаза</w:t>
      </w:r>
      <w:proofErr w:type="spellEnd"/>
      <w:r>
        <w:t xml:space="preserve">. </w:t>
      </w:r>
      <w:proofErr w:type="spellStart"/>
      <w:r>
        <w:t>Тромбоцитопении</w:t>
      </w:r>
      <w:proofErr w:type="spellEnd"/>
      <w:r>
        <w:t xml:space="preserve"> – диагностика и лечение.</w:t>
      </w:r>
    </w:p>
    <w:p w:rsidR="00585AA9" w:rsidRDefault="00585AA9" w:rsidP="00767488">
      <w:pPr>
        <w:pStyle w:val="a3"/>
        <w:numPr>
          <w:ilvl w:val="0"/>
          <w:numId w:val="1"/>
        </w:numPr>
      </w:pPr>
      <w:proofErr w:type="spellStart"/>
      <w:r>
        <w:t>Врозени</w:t>
      </w:r>
      <w:proofErr w:type="spellEnd"/>
      <w:r>
        <w:t xml:space="preserve"> </w:t>
      </w:r>
      <w:proofErr w:type="spellStart"/>
      <w:r>
        <w:t>коагулопатии</w:t>
      </w:r>
      <w:proofErr w:type="spellEnd"/>
      <w:r>
        <w:t xml:space="preserve">. </w:t>
      </w:r>
      <w:proofErr w:type="spellStart"/>
      <w:r>
        <w:t>Хемофилии</w:t>
      </w:r>
      <w:proofErr w:type="spellEnd"/>
      <w:r>
        <w:t xml:space="preserve"> – клиника, диагноза, съвременни методи на лечение.</w:t>
      </w:r>
    </w:p>
    <w:p w:rsidR="00585AA9" w:rsidRDefault="00585AA9" w:rsidP="00767488">
      <w:pPr>
        <w:pStyle w:val="a3"/>
        <w:numPr>
          <w:ilvl w:val="0"/>
          <w:numId w:val="1"/>
        </w:numPr>
      </w:pPr>
      <w:r>
        <w:t>Имунна система – структура и функции. Клетки на имунната система.</w:t>
      </w:r>
    </w:p>
    <w:p w:rsidR="00585AA9" w:rsidRDefault="00585AA9" w:rsidP="00767488">
      <w:pPr>
        <w:pStyle w:val="a3"/>
        <w:numPr>
          <w:ilvl w:val="0"/>
          <w:numId w:val="1"/>
        </w:numPr>
      </w:pPr>
      <w:r>
        <w:t xml:space="preserve">Антигени и антитела – видове, строеж; химическа структура на </w:t>
      </w:r>
      <w:proofErr w:type="spellStart"/>
      <w:r>
        <w:t>кръвогруповите</w:t>
      </w:r>
      <w:proofErr w:type="spellEnd"/>
      <w:r>
        <w:t xml:space="preserve"> антигени.</w:t>
      </w:r>
    </w:p>
    <w:p w:rsidR="00585AA9" w:rsidRDefault="00585AA9" w:rsidP="00767488">
      <w:pPr>
        <w:pStyle w:val="a3"/>
        <w:numPr>
          <w:ilvl w:val="0"/>
          <w:numId w:val="1"/>
        </w:numPr>
      </w:pPr>
      <w:r>
        <w:t xml:space="preserve">Реакция антиген-антитяло. Видове. Особености в </w:t>
      </w:r>
      <w:proofErr w:type="spellStart"/>
      <w:r>
        <w:t>имунохематологията</w:t>
      </w:r>
      <w:proofErr w:type="spellEnd"/>
      <w:r>
        <w:t xml:space="preserve">. Роля на </w:t>
      </w:r>
      <w:proofErr w:type="spellStart"/>
      <w:r>
        <w:t>комплемента</w:t>
      </w:r>
      <w:proofErr w:type="spellEnd"/>
      <w:r>
        <w:t>.</w:t>
      </w:r>
    </w:p>
    <w:p w:rsidR="00585AA9" w:rsidRDefault="00585AA9" w:rsidP="00767488">
      <w:pPr>
        <w:pStyle w:val="a3"/>
        <w:numPr>
          <w:ilvl w:val="0"/>
          <w:numId w:val="1"/>
        </w:numPr>
      </w:pPr>
      <w:proofErr w:type="spellStart"/>
      <w:r>
        <w:t>Антитялообразуване</w:t>
      </w:r>
      <w:proofErr w:type="spellEnd"/>
      <w:r>
        <w:t xml:space="preserve"> – теории, общи механизми, фази на </w:t>
      </w:r>
      <w:proofErr w:type="spellStart"/>
      <w:r>
        <w:t>антитялообразуването</w:t>
      </w:r>
      <w:proofErr w:type="spellEnd"/>
      <w:r w:rsidR="000418FB">
        <w:t>; първичен и вторичен имунен отговор.</w:t>
      </w:r>
    </w:p>
    <w:p w:rsidR="000418FB" w:rsidRDefault="000418FB" w:rsidP="00767488">
      <w:pPr>
        <w:pStyle w:val="a3"/>
        <w:numPr>
          <w:ilvl w:val="0"/>
          <w:numId w:val="1"/>
        </w:numPr>
      </w:pPr>
      <w:r>
        <w:t xml:space="preserve">Главен комплекс на </w:t>
      </w:r>
      <w:proofErr w:type="spellStart"/>
      <w:r>
        <w:t>тъканната</w:t>
      </w:r>
      <w:proofErr w:type="spellEnd"/>
      <w:r>
        <w:t xml:space="preserve"> съвместимост. </w:t>
      </w:r>
      <w:r>
        <w:rPr>
          <w:lang w:val="en-US"/>
        </w:rPr>
        <w:t>HLA</w:t>
      </w:r>
      <w:r>
        <w:t xml:space="preserve"> система. Значение на трансфузионната практика.</w:t>
      </w:r>
    </w:p>
    <w:p w:rsidR="000418FB" w:rsidRDefault="000418FB" w:rsidP="00767488">
      <w:pPr>
        <w:pStyle w:val="a3"/>
        <w:numPr>
          <w:ilvl w:val="0"/>
          <w:numId w:val="1"/>
        </w:numPr>
      </w:pPr>
      <w:proofErr w:type="spellStart"/>
      <w:r>
        <w:t>Еритроцитни</w:t>
      </w:r>
      <w:proofErr w:type="spellEnd"/>
      <w:r>
        <w:t xml:space="preserve"> кръвни групи – система АВО: антигени, </w:t>
      </w:r>
      <w:proofErr w:type="spellStart"/>
      <w:r>
        <w:t>нтитела</w:t>
      </w:r>
      <w:proofErr w:type="spellEnd"/>
      <w:r>
        <w:t xml:space="preserve">; АВН субстанции в секретите. Значение за </w:t>
      </w:r>
      <w:proofErr w:type="spellStart"/>
      <w:r>
        <w:t>транфузионната</w:t>
      </w:r>
      <w:proofErr w:type="spellEnd"/>
      <w:r>
        <w:t xml:space="preserve"> практика.</w:t>
      </w:r>
    </w:p>
    <w:p w:rsidR="000418FB" w:rsidRDefault="000418FB" w:rsidP="00767488">
      <w:pPr>
        <w:pStyle w:val="a3"/>
        <w:numPr>
          <w:ilvl w:val="0"/>
          <w:numId w:val="1"/>
        </w:numPr>
      </w:pPr>
      <w:r>
        <w:t>Система</w:t>
      </w:r>
      <w:r>
        <w:rPr>
          <w:lang w:val="en-US"/>
        </w:rPr>
        <w:t xml:space="preserve"> Rhesus</w:t>
      </w:r>
      <w:r>
        <w:t xml:space="preserve"> – антигени, антитела. Значение за бременността и </w:t>
      </w:r>
      <w:proofErr w:type="spellStart"/>
      <w:r>
        <w:t>трансфуионната</w:t>
      </w:r>
      <w:proofErr w:type="spellEnd"/>
      <w:r>
        <w:t xml:space="preserve"> практика.</w:t>
      </w:r>
    </w:p>
    <w:p w:rsidR="000418FB" w:rsidRDefault="000418FB" w:rsidP="000418FB">
      <w:pPr>
        <w:pStyle w:val="a3"/>
        <w:numPr>
          <w:ilvl w:val="0"/>
          <w:numId w:val="1"/>
        </w:numPr>
      </w:pPr>
      <w:proofErr w:type="spellStart"/>
      <w:r>
        <w:t>Тромбоцитна</w:t>
      </w:r>
      <w:proofErr w:type="spellEnd"/>
      <w:r>
        <w:t xml:space="preserve"> имунология – специфични </w:t>
      </w:r>
      <w:proofErr w:type="spellStart"/>
      <w:r>
        <w:t>тромбоцитни</w:t>
      </w:r>
      <w:proofErr w:type="spellEnd"/>
      <w:r>
        <w:t xml:space="preserve"> антигени; „</w:t>
      </w:r>
      <w:proofErr w:type="spellStart"/>
      <w:r>
        <w:t>еритроцитни</w:t>
      </w:r>
      <w:proofErr w:type="spellEnd"/>
      <w:r>
        <w:t xml:space="preserve"> антигени“, </w:t>
      </w:r>
      <w:proofErr w:type="spellStart"/>
      <w:r>
        <w:t>експресирани</w:t>
      </w:r>
      <w:proofErr w:type="spellEnd"/>
      <w:r>
        <w:t xml:space="preserve"> върху </w:t>
      </w:r>
      <w:proofErr w:type="spellStart"/>
      <w:r>
        <w:t>тромбоцитите</w:t>
      </w:r>
      <w:proofErr w:type="spellEnd"/>
      <w:r>
        <w:t xml:space="preserve">; </w:t>
      </w:r>
      <w:r w:rsidRPr="000418FB">
        <w:t>HLA</w:t>
      </w:r>
      <w:r>
        <w:t xml:space="preserve"> антигени върху </w:t>
      </w:r>
      <w:proofErr w:type="spellStart"/>
      <w:r>
        <w:t>тромбоцитите</w:t>
      </w:r>
      <w:proofErr w:type="spellEnd"/>
      <w:r>
        <w:t xml:space="preserve"> – значение за бременността и трансфузионната практика.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 xml:space="preserve">Механизми на </w:t>
      </w:r>
      <w:proofErr w:type="spellStart"/>
      <w:r>
        <w:t>хемостазата</w:t>
      </w:r>
      <w:proofErr w:type="spellEnd"/>
      <w:r>
        <w:t xml:space="preserve"> – роля на отделните фактори на съсирването, фази на кръвосъсирването.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 xml:space="preserve">Синдром на </w:t>
      </w:r>
      <w:proofErr w:type="spellStart"/>
      <w:r>
        <w:t>дисеминирана</w:t>
      </w:r>
      <w:proofErr w:type="spellEnd"/>
      <w:r>
        <w:t xml:space="preserve"> </w:t>
      </w:r>
      <w:proofErr w:type="spellStart"/>
      <w:r>
        <w:t>интравазална</w:t>
      </w:r>
      <w:proofErr w:type="spellEnd"/>
      <w:r>
        <w:t xml:space="preserve"> коагулация – клиника, диагноза и лечение.</w:t>
      </w:r>
    </w:p>
    <w:p w:rsidR="000418FB" w:rsidRDefault="000418FB" w:rsidP="000418FB">
      <w:pPr>
        <w:pStyle w:val="a3"/>
        <w:numPr>
          <w:ilvl w:val="0"/>
          <w:numId w:val="1"/>
        </w:numPr>
      </w:pPr>
      <w:proofErr w:type="spellStart"/>
      <w:r>
        <w:t>Следкръвопреливни</w:t>
      </w:r>
      <w:proofErr w:type="spellEnd"/>
      <w:r>
        <w:t xml:space="preserve"> реакции и усложнения – имунни и неимунни.</w:t>
      </w:r>
    </w:p>
    <w:p w:rsidR="000418FB" w:rsidRDefault="000418FB" w:rsidP="000418FB">
      <w:pPr>
        <w:pStyle w:val="a3"/>
        <w:numPr>
          <w:ilvl w:val="0"/>
          <w:numId w:val="1"/>
        </w:numPr>
      </w:pPr>
      <w:proofErr w:type="spellStart"/>
      <w:r>
        <w:t>Кръвоконсервиране</w:t>
      </w:r>
      <w:proofErr w:type="spellEnd"/>
      <w:r>
        <w:t>. Биохимия на консервирания еритроцит. Консервиращи разтвори. Значение на 2,3 ДФГ и АТФ.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 xml:space="preserve">Компонентна терапия с кръвни съставки – приложение на </w:t>
      </w:r>
      <w:proofErr w:type="spellStart"/>
      <w:r>
        <w:t>еритроцитни</w:t>
      </w:r>
      <w:proofErr w:type="spellEnd"/>
      <w:r>
        <w:t xml:space="preserve"> и </w:t>
      </w:r>
      <w:proofErr w:type="spellStart"/>
      <w:r>
        <w:t>тромбоцитни</w:t>
      </w:r>
      <w:proofErr w:type="spellEnd"/>
      <w:r>
        <w:t xml:space="preserve"> концентрати и плазма.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 xml:space="preserve">Особености на </w:t>
      </w:r>
      <w:proofErr w:type="spellStart"/>
      <w:r>
        <w:t>заместителната</w:t>
      </w:r>
      <w:proofErr w:type="spellEnd"/>
      <w:r>
        <w:t xml:space="preserve"> терапия с кръв и кръвни съставки при различни видове анемии. Шок от остра кръвозагуба.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 xml:space="preserve">Трансфузионна терапия при трансплантация на </w:t>
      </w:r>
      <w:proofErr w:type="spellStart"/>
      <w:r>
        <w:t>хемопоетични</w:t>
      </w:r>
      <w:proofErr w:type="spellEnd"/>
      <w:r>
        <w:t xml:space="preserve"> стволови клетки.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lastRenderedPageBreak/>
        <w:t xml:space="preserve">Влияние на </w:t>
      </w:r>
      <w:proofErr w:type="spellStart"/>
      <w:r>
        <w:t>алогенните</w:t>
      </w:r>
      <w:proofErr w:type="spellEnd"/>
      <w:r>
        <w:t xml:space="preserve"> кръвопреливания върху организма на приемателя;</w:t>
      </w:r>
    </w:p>
    <w:p w:rsidR="000418FB" w:rsidRDefault="004C22D7" w:rsidP="004C22D7">
      <w:pPr>
        <w:pStyle w:val="a3"/>
      </w:pPr>
      <w:r>
        <w:t>м</w:t>
      </w:r>
      <w:r w:rsidR="000418FB">
        <w:t>асивни кръвопреливания.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>Организация на трансфузионната система в България – функции и задачи.</w:t>
      </w:r>
    </w:p>
    <w:p w:rsidR="000418FB" w:rsidRDefault="000418FB" w:rsidP="000418FB">
      <w:pPr>
        <w:pStyle w:val="a3"/>
        <w:numPr>
          <w:ilvl w:val="0"/>
          <w:numId w:val="1"/>
        </w:numPr>
      </w:pPr>
      <w:r>
        <w:t>Кръводаряване. Влияние на вземането на кръв върху организма на донора.</w:t>
      </w:r>
      <w:r w:rsidR="004C22D7">
        <w:t xml:space="preserve"> </w:t>
      </w:r>
      <w:r>
        <w:t>Подбор на донори.</w:t>
      </w:r>
    </w:p>
    <w:p w:rsidR="004C22D7" w:rsidRDefault="004C22D7" w:rsidP="000418FB">
      <w:pPr>
        <w:pStyle w:val="a3"/>
        <w:numPr>
          <w:ilvl w:val="0"/>
          <w:numId w:val="1"/>
        </w:numPr>
      </w:pPr>
      <w:proofErr w:type="spellStart"/>
      <w:r>
        <w:t>Трансмисивни</w:t>
      </w:r>
      <w:proofErr w:type="spellEnd"/>
      <w:r>
        <w:t xml:space="preserve"> инфекции – СПИН, хепатити, сифилис. Съвременни методи за диагностика на дарената кръв.</w:t>
      </w:r>
    </w:p>
    <w:p w:rsidR="004C22D7" w:rsidRDefault="004C22D7" w:rsidP="000418FB">
      <w:pPr>
        <w:pStyle w:val="a3"/>
        <w:numPr>
          <w:ilvl w:val="0"/>
          <w:numId w:val="1"/>
        </w:numPr>
      </w:pPr>
      <w:r>
        <w:t>Управление на качеството в трансфузионната хематология.</w:t>
      </w:r>
    </w:p>
    <w:p w:rsidR="004C22D7" w:rsidRDefault="004C22D7" w:rsidP="000418FB">
      <w:pPr>
        <w:pStyle w:val="a3"/>
        <w:numPr>
          <w:ilvl w:val="0"/>
          <w:numId w:val="1"/>
        </w:numPr>
      </w:pPr>
      <w:proofErr w:type="spellStart"/>
      <w:r>
        <w:t>Автохемотрансфузия</w:t>
      </w:r>
      <w:proofErr w:type="spellEnd"/>
      <w:r>
        <w:t xml:space="preserve"> – показания, предимства, области на приложение.</w:t>
      </w:r>
    </w:p>
    <w:p w:rsidR="004C22D7" w:rsidRDefault="004C22D7" w:rsidP="004C22D7">
      <w:pPr>
        <w:pStyle w:val="a3"/>
      </w:pPr>
    </w:p>
    <w:p w:rsidR="004C22D7" w:rsidRDefault="004C22D7" w:rsidP="004C22D7">
      <w:pPr>
        <w:pStyle w:val="a3"/>
      </w:pPr>
      <w:r>
        <w:t>Препоръчителна литература:</w:t>
      </w:r>
    </w:p>
    <w:p w:rsidR="004C22D7" w:rsidRDefault="004C22D7" w:rsidP="004C22D7">
      <w:r>
        <w:t xml:space="preserve">1.Кръстев, З. </w:t>
      </w:r>
      <w:proofErr w:type="gramStart"/>
      <w:r w:rsidR="007C6630">
        <w:rPr>
          <w:lang w:val="en-US"/>
        </w:rPr>
        <w:t>(</w:t>
      </w:r>
      <w:r>
        <w:t>ред.</w:t>
      </w:r>
      <w:r w:rsidR="007C6630">
        <w:rPr>
          <w:lang w:val="en-US"/>
        </w:rPr>
        <w:t>)</w:t>
      </w:r>
      <w:r>
        <w:t>.</w:t>
      </w:r>
      <w:proofErr w:type="gramEnd"/>
      <w:r>
        <w:t xml:space="preserve"> Вътрешна медицина. София, 2005</w:t>
      </w:r>
    </w:p>
    <w:p w:rsidR="004C22D7" w:rsidRDefault="004C22D7" w:rsidP="004C22D7">
      <w:r>
        <w:t>2.</w:t>
      </w:r>
      <w:proofErr w:type="spellStart"/>
      <w:r>
        <w:t>Лисичков</w:t>
      </w:r>
      <w:proofErr w:type="spellEnd"/>
      <w:r>
        <w:t xml:space="preserve">, Т., </w:t>
      </w:r>
      <w:proofErr w:type="spellStart"/>
      <w:r>
        <w:t>Т</w:t>
      </w:r>
      <w:proofErr w:type="spellEnd"/>
      <w:r>
        <w:t>.</w:t>
      </w:r>
      <w:proofErr w:type="spellStart"/>
      <w:r>
        <w:t>Мешков</w:t>
      </w:r>
      <w:proofErr w:type="spellEnd"/>
      <w:r>
        <w:t xml:space="preserve"> </w:t>
      </w:r>
      <w:r w:rsidR="007C6630">
        <w:rPr>
          <w:lang w:val="en-US"/>
        </w:rPr>
        <w:t>(</w:t>
      </w:r>
      <w:r>
        <w:t>ред.</w:t>
      </w:r>
      <w:r w:rsidR="007C6630">
        <w:rPr>
          <w:lang w:val="en-US"/>
        </w:rPr>
        <w:t>)</w:t>
      </w:r>
      <w:r>
        <w:t xml:space="preserve"> . Клинична хематология. София, 2004</w:t>
      </w:r>
    </w:p>
    <w:p w:rsidR="004C22D7" w:rsidRDefault="004C22D7" w:rsidP="004C22D7">
      <w:r>
        <w:t>3.</w:t>
      </w:r>
      <w:proofErr w:type="spellStart"/>
      <w:r>
        <w:t>Лисичков</w:t>
      </w:r>
      <w:proofErr w:type="spellEnd"/>
      <w:r>
        <w:t>, Т.</w:t>
      </w:r>
      <w:r w:rsidR="007C6630">
        <w:rPr>
          <w:lang w:val="en-US"/>
        </w:rPr>
        <w:t xml:space="preserve"> (</w:t>
      </w:r>
      <w:proofErr w:type="gramStart"/>
      <w:r>
        <w:t>ред</w:t>
      </w:r>
      <w:proofErr w:type="gramEnd"/>
      <w:r>
        <w:t>.</w:t>
      </w:r>
      <w:r w:rsidR="007C6630">
        <w:rPr>
          <w:lang w:val="en-US"/>
        </w:rPr>
        <w:t>)</w:t>
      </w:r>
      <w:r>
        <w:t xml:space="preserve"> Трансфузионна хематология. София, 2003</w:t>
      </w:r>
    </w:p>
    <w:p w:rsidR="004C22D7" w:rsidRDefault="004C22D7" w:rsidP="004C22D7">
      <w:r>
        <w:t>4.</w:t>
      </w:r>
      <w:proofErr w:type="spellStart"/>
      <w:r>
        <w:t>Лисичков</w:t>
      </w:r>
      <w:proofErr w:type="spellEnd"/>
      <w:r>
        <w:t xml:space="preserve">, Т. </w:t>
      </w:r>
      <w:r w:rsidR="007C6630">
        <w:rPr>
          <w:lang w:val="en-US"/>
        </w:rPr>
        <w:t>(</w:t>
      </w:r>
      <w:proofErr w:type="gramStart"/>
      <w:r>
        <w:t>ред</w:t>
      </w:r>
      <w:proofErr w:type="gramEnd"/>
      <w:r>
        <w:t>.</w:t>
      </w:r>
      <w:r w:rsidR="007C6630">
        <w:rPr>
          <w:lang w:val="en-US"/>
        </w:rPr>
        <w:t>)</w:t>
      </w:r>
      <w:r>
        <w:t xml:space="preserve"> Трансфузионна терапия. София, 2001</w:t>
      </w:r>
    </w:p>
    <w:p w:rsidR="004C22D7" w:rsidRDefault="004C22D7" w:rsidP="004C22D7">
      <w:r>
        <w:t xml:space="preserve">5.Тончева, Д. </w:t>
      </w:r>
      <w:r w:rsidR="007C6630">
        <w:rPr>
          <w:lang w:val="en-US"/>
        </w:rPr>
        <w:t>(</w:t>
      </w:r>
      <w:proofErr w:type="gramStart"/>
      <w:r>
        <w:t>ред</w:t>
      </w:r>
      <w:proofErr w:type="gramEnd"/>
      <w:r>
        <w:t>.</w:t>
      </w:r>
      <w:r w:rsidR="007C6630">
        <w:rPr>
          <w:lang w:val="en-US"/>
        </w:rPr>
        <w:t>)</w:t>
      </w:r>
      <w:r>
        <w:t xml:space="preserve"> Медицинска генетика в клиничната практика. Ръководство за лекари и студенти. </w:t>
      </w:r>
      <w:proofErr w:type="spellStart"/>
      <w:r>
        <w:t>Сиела</w:t>
      </w:r>
      <w:proofErr w:type="spellEnd"/>
      <w:r>
        <w:t>, София, 1999</w:t>
      </w:r>
    </w:p>
    <w:p w:rsidR="004C22D7" w:rsidRDefault="004C22D7" w:rsidP="004C22D7">
      <w:r>
        <w:t>6.</w:t>
      </w:r>
      <w:proofErr w:type="spellStart"/>
      <w:r>
        <w:t>Стайс</w:t>
      </w:r>
      <w:proofErr w:type="spellEnd"/>
      <w:r>
        <w:t xml:space="preserve">, Д.П. и др.; Тасков, Хр. </w:t>
      </w:r>
      <w:r w:rsidR="007C6630">
        <w:rPr>
          <w:lang w:val="en-US"/>
        </w:rPr>
        <w:t>(</w:t>
      </w:r>
      <w:proofErr w:type="gramStart"/>
      <w:r>
        <w:t>ред</w:t>
      </w:r>
      <w:proofErr w:type="gramEnd"/>
      <w:r>
        <w:t>.</w:t>
      </w:r>
      <w:r w:rsidR="007C6630">
        <w:rPr>
          <w:lang w:val="en-US"/>
        </w:rPr>
        <w:t>)</w:t>
      </w:r>
      <w:r>
        <w:t xml:space="preserve"> Обща и клинична имунология, </w:t>
      </w:r>
      <w:r>
        <w:rPr>
          <w:lang w:val="en-US"/>
        </w:rPr>
        <w:t xml:space="preserve">VIII </w:t>
      </w:r>
      <w:r>
        <w:t>изд. ,</w:t>
      </w:r>
      <w:r w:rsidR="00511F57">
        <w:rPr>
          <w:lang w:val="en-US"/>
        </w:rPr>
        <w:t xml:space="preserve">I </w:t>
      </w:r>
      <w:r>
        <w:t xml:space="preserve"> издание на български, НЦЗПБ. София,  1997</w:t>
      </w:r>
    </w:p>
    <w:p w:rsidR="00511F57" w:rsidRDefault="00511F57" w:rsidP="004C22D7">
      <w:r>
        <w:t xml:space="preserve">7.Наумова, Е., И. </w:t>
      </w:r>
      <w:proofErr w:type="spellStart"/>
      <w:r>
        <w:t>Алтънкова</w:t>
      </w:r>
      <w:proofErr w:type="spellEnd"/>
      <w:r>
        <w:t xml:space="preserve"> </w:t>
      </w:r>
      <w:r w:rsidR="007C6630">
        <w:rPr>
          <w:lang w:val="en-US"/>
        </w:rPr>
        <w:t>(</w:t>
      </w:r>
      <w:r>
        <w:t>ред.</w:t>
      </w:r>
      <w:r w:rsidR="007C6630">
        <w:rPr>
          <w:lang w:val="en-US"/>
        </w:rPr>
        <w:t>)</w:t>
      </w:r>
      <w:r>
        <w:t xml:space="preserve"> Клинична имунология. Издателство на Съюза на учените в България. София, 2001</w:t>
      </w:r>
    </w:p>
    <w:p w:rsidR="00511F57" w:rsidRDefault="00511F57" w:rsidP="004C22D7">
      <w:r>
        <w:t xml:space="preserve">8.Наредба Д 9 за утвърждаване на Медицински стандарт „Трансфузионна хематология“ </w:t>
      </w:r>
      <w:r w:rsidR="007C6630">
        <w:rPr>
          <w:lang w:val="en-US"/>
        </w:rPr>
        <w:t>(</w:t>
      </w:r>
      <w:r>
        <w:t>ДВ, бр.42/23.05.2006 г.</w:t>
      </w:r>
      <w:r w:rsidR="007C6630">
        <w:rPr>
          <w:lang w:val="en-US"/>
        </w:rPr>
        <w:t>)</w:t>
      </w:r>
    </w:p>
    <w:p w:rsidR="00511F57" w:rsidRDefault="00511F57" w:rsidP="004C22D7">
      <w:r>
        <w:t xml:space="preserve">9.Наредба № 18 от 2004 г. за условията и реда за извършване на диагностика, преработване и съхранение на кръв и кръвни съставки и качество на кръв от внос  г. </w:t>
      </w:r>
      <w:r w:rsidR="007C6630">
        <w:rPr>
          <w:lang w:val="en-US"/>
        </w:rPr>
        <w:t>(</w:t>
      </w:r>
      <w:r>
        <w:t>ДВ, бр.58/06.07.04 г.</w:t>
      </w:r>
      <w:r w:rsidR="007C6630">
        <w:rPr>
          <w:lang w:val="en-US"/>
        </w:rPr>
        <w:t>)</w:t>
      </w:r>
      <w:bookmarkStart w:id="0" w:name="_GoBack"/>
      <w:bookmarkEnd w:id="0"/>
    </w:p>
    <w:p w:rsidR="004C22D7" w:rsidRDefault="004C22D7" w:rsidP="004C22D7"/>
    <w:sectPr w:rsidR="004C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multilevel"/>
    <w:tmpl w:val="466C1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1">
    <w:nsid w:val="36772BA0"/>
    <w:multiLevelType w:val="hybridMultilevel"/>
    <w:tmpl w:val="A14210B2"/>
    <w:lvl w:ilvl="0" w:tplc="1D06B7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418FB"/>
    <w:rsid w:val="00064786"/>
    <w:rsid w:val="001858FE"/>
    <w:rsid w:val="00404538"/>
    <w:rsid w:val="004310AB"/>
    <w:rsid w:val="004C22D7"/>
    <w:rsid w:val="00511F57"/>
    <w:rsid w:val="005254F4"/>
    <w:rsid w:val="00585AA9"/>
    <w:rsid w:val="006C473F"/>
    <w:rsid w:val="00767488"/>
    <w:rsid w:val="007C6630"/>
    <w:rsid w:val="00AF5B5B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10</cp:revision>
  <dcterms:created xsi:type="dcterms:W3CDTF">2021-10-04T12:05:00Z</dcterms:created>
  <dcterms:modified xsi:type="dcterms:W3CDTF">2022-10-17T08:07:00Z</dcterms:modified>
</cp:coreProperties>
</file>