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5" w:rsidRDefault="001C7D95" w:rsidP="001C7D95">
      <w:pPr>
        <w:jc w:val="center"/>
        <w:rPr>
          <w:sz w:val="36"/>
          <w:szCs w:val="36"/>
        </w:rPr>
      </w:pPr>
      <w:bookmarkStart w:id="0" w:name="_GoBack"/>
      <w:bookmarkEnd w:id="0"/>
      <w:r w:rsidRPr="001C7D95">
        <w:rPr>
          <w:sz w:val="36"/>
          <w:szCs w:val="36"/>
        </w:rPr>
        <w:t xml:space="preserve">Конспект за конкурс за специализанти  по Клинична </w:t>
      </w:r>
      <w:r>
        <w:rPr>
          <w:sz w:val="36"/>
          <w:szCs w:val="36"/>
        </w:rPr>
        <w:t xml:space="preserve">                          </w:t>
      </w:r>
      <w:r w:rsidRPr="001C7D95">
        <w:rPr>
          <w:sz w:val="36"/>
          <w:szCs w:val="36"/>
        </w:rPr>
        <w:t>лаборатория</w:t>
      </w:r>
    </w:p>
    <w:p w:rsidR="001C7D95" w:rsidRPr="001C7D95" w:rsidRDefault="001C7D95" w:rsidP="001C7D95">
      <w:pPr>
        <w:jc w:val="center"/>
        <w:rPr>
          <w:sz w:val="36"/>
          <w:szCs w:val="36"/>
        </w:rPr>
      </w:pPr>
    </w:p>
    <w:p w:rsidR="00A333CD" w:rsidRDefault="00A333CD">
      <w:pPr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Предмет и задачи на клиничната лаборатория.Основни показания за лабораторно-диагностични изследвания.Управление на данни</w:t>
      </w:r>
      <w:proofErr w:type="gramStart"/>
      <w:r>
        <w:rPr>
          <w:sz w:val="28"/>
          <w:szCs w:val="28"/>
        </w:rPr>
        <w:t>:медицинска</w:t>
      </w:r>
      <w:proofErr w:type="gramEnd"/>
      <w:r>
        <w:rPr>
          <w:sz w:val="28"/>
          <w:szCs w:val="28"/>
        </w:rPr>
        <w:t xml:space="preserve"> информатика,обработка на данни,представяне на резултати от анализи.</w:t>
      </w:r>
    </w:p>
    <w:p w:rsidR="00A333CD" w:rsidRDefault="00A333CD">
      <w:pPr>
        <w:rPr>
          <w:sz w:val="28"/>
          <w:szCs w:val="28"/>
        </w:rPr>
      </w:pPr>
      <w:r>
        <w:rPr>
          <w:sz w:val="28"/>
          <w:szCs w:val="28"/>
        </w:rPr>
        <w:t>2.Осигуряване качеството на резултатите от клинично-лабораторните изследвания.Принципи за провеждане на вътрелабораторен качествен контрол.Допустими граници на аналитична вариация.</w:t>
      </w:r>
    </w:p>
    <w:p w:rsidR="00A333CD" w:rsidRDefault="00A333CD">
      <w:pPr>
        <w:rPr>
          <w:sz w:val="28"/>
          <w:szCs w:val="28"/>
        </w:rPr>
      </w:pPr>
      <w:r>
        <w:rPr>
          <w:sz w:val="28"/>
          <w:szCs w:val="28"/>
        </w:rPr>
        <w:t>3.Външна оценка на качеството на клинично-лабораторните резултати.</w:t>
      </w:r>
    </w:p>
    <w:p w:rsidR="00A333CD" w:rsidRDefault="00A333CD">
      <w:pPr>
        <w:rPr>
          <w:sz w:val="28"/>
          <w:szCs w:val="28"/>
        </w:rPr>
      </w:pPr>
      <w:r>
        <w:rPr>
          <w:sz w:val="28"/>
          <w:szCs w:val="28"/>
        </w:rPr>
        <w:t>4.Източници на грешки в клиничната л</w:t>
      </w:r>
      <w:r w:rsidR="00320A0F">
        <w:rPr>
          <w:sz w:val="28"/>
          <w:szCs w:val="28"/>
        </w:rPr>
        <w:t>аборатория/преданалитичен, аналитичен и следаналитичен етапи/.</w:t>
      </w:r>
    </w:p>
    <w:p w:rsidR="00320A0F" w:rsidRDefault="00320A0F">
      <w:pPr>
        <w:rPr>
          <w:sz w:val="28"/>
          <w:szCs w:val="28"/>
        </w:rPr>
      </w:pPr>
      <w:r>
        <w:rPr>
          <w:sz w:val="28"/>
          <w:szCs w:val="28"/>
        </w:rPr>
        <w:t>5.Референтни стойности и референтни граници.Източници на вариация.</w:t>
      </w:r>
    </w:p>
    <w:p w:rsidR="00320A0F" w:rsidRDefault="00320A0F">
      <w:pPr>
        <w:rPr>
          <w:sz w:val="28"/>
          <w:szCs w:val="28"/>
        </w:rPr>
      </w:pPr>
      <w:r>
        <w:rPr>
          <w:sz w:val="28"/>
          <w:szCs w:val="28"/>
        </w:rPr>
        <w:t>За показателите от Клинична химия се спазва посочената последователност:биохимия и физиология;методи;принцип;реактиви и приготвяне;изследван материал;калибрационна крива;оценка и клинично значение на резултатите;референтни граници;източници на грешки.</w:t>
      </w:r>
    </w:p>
    <w:p w:rsidR="00320A0F" w:rsidRDefault="00320A0F">
      <w:pPr>
        <w:rPr>
          <w:sz w:val="28"/>
          <w:szCs w:val="28"/>
        </w:rPr>
      </w:pPr>
      <w:r>
        <w:rPr>
          <w:sz w:val="28"/>
          <w:szCs w:val="28"/>
        </w:rPr>
        <w:t>6.Вода и</w:t>
      </w:r>
      <w:r w:rsidR="00DC0DB7">
        <w:rPr>
          <w:sz w:val="28"/>
          <w:szCs w:val="28"/>
        </w:rPr>
        <w:t xml:space="preserve"> електролити в кръвта.Микроелементи-есенциални и неесенциални.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t>7.Киселинно-алкална обмяна и кръвно-газов анализ.Ацидоци и алкалози.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t xml:space="preserve">8.Изследване на въглехидрати.Глюкоза.Клинично-лабораторна диагностика на захарен диабет-тип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.Кетогенеза.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t>9.Плазмени белтъци – общ белтък,индивидуални белтъци,сърдечни тропонини и миоглобин.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t>10.Небелтъчни азотсъдържащи вещества в кръвта.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t>11.Ензимна диагностика.Определяне на ензими и изоензими.</w:t>
      </w:r>
    </w:p>
    <w:p w:rsidR="00DC0DB7" w:rsidRDefault="00DC0D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12.Липиди и липопротеини.Дислипопротеинемии.Апопротеини.</w:t>
      </w:r>
    </w:p>
    <w:p w:rsidR="00DC0DB7" w:rsidRPr="00DC0DB7" w:rsidRDefault="00DC0DB7">
      <w:pPr>
        <w:rPr>
          <w:sz w:val="28"/>
          <w:szCs w:val="28"/>
        </w:rPr>
      </w:pPr>
      <w:r>
        <w:rPr>
          <w:sz w:val="28"/>
          <w:szCs w:val="28"/>
        </w:rPr>
        <w:t>13.Хормони в кръв и урина – хипофизни,щитовидни,стероидни</w:t>
      </w:r>
      <w:r w:rsidR="001C7D95">
        <w:rPr>
          <w:sz w:val="28"/>
          <w:szCs w:val="28"/>
        </w:rPr>
        <w:t>.</w:t>
      </w:r>
    </w:p>
    <w:p w:rsidR="00320A0F" w:rsidRDefault="001C7D95">
      <w:pPr>
        <w:rPr>
          <w:sz w:val="28"/>
          <w:szCs w:val="28"/>
        </w:rPr>
      </w:pPr>
      <w:r>
        <w:rPr>
          <w:sz w:val="28"/>
          <w:szCs w:val="28"/>
        </w:rPr>
        <w:t>14.Хемоглобин.Хемоглобинови типове.Хемоглобинопатии.</w:t>
      </w:r>
    </w:p>
    <w:p w:rsidR="001C7D95" w:rsidRDefault="001C7D95">
      <w:pPr>
        <w:rPr>
          <w:sz w:val="28"/>
          <w:szCs w:val="28"/>
        </w:rPr>
      </w:pPr>
      <w:r>
        <w:rPr>
          <w:sz w:val="28"/>
          <w:szCs w:val="28"/>
        </w:rPr>
        <w:t>15.Броене на червени и бели кръвни клетки – методи и апарати.Броене на ретикулоцити и тромбоцити.Хематокрит.Цитометрични математически показатели на еритроцитите.Хистограми.</w:t>
      </w:r>
    </w:p>
    <w:p w:rsidR="001C7D95" w:rsidRDefault="001C7D95">
      <w:pPr>
        <w:rPr>
          <w:sz w:val="28"/>
          <w:szCs w:val="28"/>
        </w:rPr>
      </w:pPr>
      <w:r>
        <w:rPr>
          <w:sz w:val="28"/>
          <w:szCs w:val="28"/>
        </w:rPr>
        <w:t>16.Нормална и патологична морфология на клетките на периферната кръв.Диференциална кръвна картина – методи и апарти.</w:t>
      </w:r>
    </w:p>
    <w:p w:rsidR="001C7D95" w:rsidRDefault="001C7D95">
      <w:pPr>
        <w:rPr>
          <w:sz w:val="28"/>
          <w:szCs w:val="28"/>
        </w:rPr>
      </w:pPr>
      <w:r>
        <w:rPr>
          <w:sz w:val="28"/>
          <w:szCs w:val="28"/>
        </w:rPr>
        <w:t>17.Клинично-лабораторна диагностика на по-разпространените хематологични заболявания:анемии,левкемии,инфекциозна мононуклеоза,агранулоцитаза и др.</w:t>
      </w:r>
    </w:p>
    <w:p w:rsidR="001C7D95" w:rsidRDefault="001C7D95">
      <w:pPr>
        <w:rPr>
          <w:sz w:val="28"/>
          <w:szCs w:val="28"/>
        </w:rPr>
      </w:pPr>
      <w:r>
        <w:rPr>
          <w:sz w:val="28"/>
          <w:szCs w:val="28"/>
        </w:rPr>
        <w:t>18.Кръвосъсирване и фибринолиза – обща схема.Методи на изследване – коагулоционни и хромогенни.</w:t>
      </w:r>
    </w:p>
    <w:p w:rsidR="001C7D95" w:rsidRDefault="001C7D95">
      <w:pPr>
        <w:rPr>
          <w:sz w:val="28"/>
          <w:szCs w:val="28"/>
        </w:rPr>
      </w:pPr>
      <w:r>
        <w:rPr>
          <w:sz w:val="28"/>
          <w:szCs w:val="28"/>
        </w:rPr>
        <w:t>19.Изследване на урина –</w:t>
      </w:r>
      <w:r w:rsidR="00A84F96">
        <w:rPr>
          <w:sz w:val="28"/>
          <w:szCs w:val="28"/>
        </w:rPr>
        <w:t xml:space="preserve"> химично и цитологично/седимент/.Методи и апарати.</w:t>
      </w:r>
    </w:p>
    <w:p w:rsidR="00A84F96" w:rsidRDefault="00A84F96">
      <w:pPr>
        <w:rPr>
          <w:sz w:val="28"/>
          <w:szCs w:val="28"/>
        </w:rPr>
      </w:pPr>
      <w:r>
        <w:rPr>
          <w:sz w:val="28"/>
          <w:szCs w:val="28"/>
        </w:rPr>
        <w:t>20.Изследване на пунктати – гръбначно-мозъчна течност/химично и цитологично/.</w:t>
      </w:r>
    </w:p>
    <w:p w:rsidR="00A84F96" w:rsidRDefault="00A84F96">
      <w:pPr>
        <w:rPr>
          <w:sz w:val="28"/>
          <w:szCs w:val="28"/>
        </w:rPr>
      </w:pPr>
    </w:p>
    <w:p w:rsidR="00A84F96" w:rsidRDefault="00A84F96">
      <w:pPr>
        <w:rPr>
          <w:sz w:val="28"/>
          <w:szCs w:val="28"/>
        </w:rPr>
      </w:pPr>
    </w:p>
    <w:p w:rsidR="00A84F96" w:rsidRDefault="00A84F96">
      <w:pPr>
        <w:rPr>
          <w:sz w:val="28"/>
          <w:szCs w:val="28"/>
        </w:rPr>
      </w:pPr>
    </w:p>
    <w:p w:rsidR="00A84F96" w:rsidRDefault="00A84F96">
      <w:pPr>
        <w:rPr>
          <w:sz w:val="28"/>
          <w:szCs w:val="28"/>
        </w:rPr>
      </w:pPr>
    </w:p>
    <w:p w:rsidR="00A84F96" w:rsidRDefault="00A84F96">
      <w:pPr>
        <w:rPr>
          <w:sz w:val="28"/>
          <w:szCs w:val="28"/>
        </w:rPr>
      </w:pPr>
    </w:p>
    <w:p w:rsidR="00A84F96" w:rsidRDefault="00A84F96">
      <w:pPr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320A0F" w:rsidRDefault="00320A0F">
      <w:pPr>
        <w:rPr>
          <w:sz w:val="28"/>
          <w:szCs w:val="28"/>
        </w:rPr>
      </w:pPr>
    </w:p>
    <w:p w:rsidR="00320A0F" w:rsidRDefault="00320A0F">
      <w:pPr>
        <w:rPr>
          <w:sz w:val="28"/>
          <w:szCs w:val="28"/>
        </w:rPr>
      </w:pPr>
    </w:p>
    <w:p w:rsidR="00320A0F" w:rsidRPr="00320A0F" w:rsidRDefault="00320A0F">
      <w:pPr>
        <w:rPr>
          <w:sz w:val="28"/>
          <w:szCs w:val="28"/>
        </w:rPr>
      </w:pPr>
    </w:p>
    <w:p w:rsidR="00A333CD" w:rsidRDefault="00A333CD">
      <w:pPr>
        <w:rPr>
          <w:sz w:val="28"/>
          <w:szCs w:val="28"/>
        </w:rPr>
      </w:pPr>
    </w:p>
    <w:p w:rsidR="00A333CD" w:rsidRPr="00A333CD" w:rsidRDefault="00A333CD">
      <w:pPr>
        <w:rPr>
          <w:sz w:val="28"/>
          <w:szCs w:val="28"/>
        </w:rPr>
      </w:pPr>
    </w:p>
    <w:sectPr w:rsidR="00A333CD" w:rsidRPr="00A3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D"/>
    <w:rsid w:val="001C7D95"/>
    <w:rsid w:val="00320A0F"/>
    <w:rsid w:val="00606E84"/>
    <w:rsid w:val="00A333CD"/>
    <w:rsid w:val="00A84F96"/>
    <w:rsid w:val="00B605F4"/>
    <w:rsid w:val="00D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</dc:creator>
  <cp:lastModifiedBy>LS2</cp:lastModifiedBy>
  <cp:revision>2</cp:revision>
  <dcterms:created xsi:type="dcterms:W3CDTF">2022-06-30T05:16:00Z</dcterms:created>
  <dcterms:modified xsi:type="dcterms:W3CDTF">2022-06-30T05:16:00Z</dcterms:modified>
</cp:coreProperties>
</file>